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1F" w:rsidRPr="002A491F" w:rsidRDefault="002A491F" w:rsidP="002A491F">
      <w:pPr>
        <w:spacing w:before="225" w:after="0" w:line="270" w:lineRule="atLeast"/>
        <w:outlineLvl w:val="2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2A491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Персона</w:t>
      </w:r>
    </w:p>
    <w:p w:rsidR="002A491F" w:rsidRPr="002A491F" w:rsidRDefault="002A491F" w:rsidP="002A491F">
      <w:pPr>
        <w:spacing w:before="150" w:after="0" w:line="330" w:lineRule="atLeast"/>
        <w:outlineLvl w:val="0"/>
        <w:rPr>
          <w:rFonts w:ascii="Arial" w:eastAsia="Times New Roman" w:hAnsi="Arial" w:cs="Arial"/>
          <w:b/>
          <w:bCs/>
          <w:color w:val="D12229"/>
          <w:kern w:val="36"/>
          <w:sz w:val="36"/>
          <w:szCs w:val="36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D12229"/>
          <w:kern w:val="36"/>
          <w:sz w:val="36"/>
          <w:szCs w:val="36"/>
          <w:lang w:eastAsia="ru-RU"/>
        </w:rPr>
        <w:t xml:space="preserve">Олег </w:t>
      </w:r>
      <w:proofErr w:type="spellStart"/>
      <w:r w:rsidRPr="002A491F">
        <w:rPr>
          <w:rFonts w:ascii="Arial" w:eastAsia="Times New Roman" w:hAnsi="Arial" w:cs="Arial"/>
          <w:b/>
          <w:bCs/>
          <w:color w:val="D12229"/>
          <w:kern w:val="36"/>
          <w:sz w:val="36"/>
          <w:szCs w:val="36"/>
          <w:lang w:eastAsia="ru-RU"/>
        </w:rPr>
        <w:t>Акберов</w:t>
      </w:r>
      <w:proofErr w:type="spellEnd"/>
      <w:r w:rsidRPr="002A491F">
        <w:rPr>
          <w:rFonts w:ascii="Arial" w:eastAsia="Times New Roman" w:hAnsi="Arial" w:cs="Arial"/>
          <w:b/>
          <w:bCs/>
          <w:color w:val="D12229"/>
          <w:kern w:val="36"/>
          <w:sz w:val="36"/>
          <w:szCs w:val="36"/>
          <w:lang w:eastAsia="ru-RU"/>
        </w:rPr>
        <w:t>, «</w:t>
      </w:r>
      <w:proofErr w:type="spellStart"/>
      <w:r w:rsidRPr="002A491F">
        <w:rPr>
          <w:rFonts w:ascii="Arial" w:eastAsia="Times New Roman" w:hAnsi="Arial" w:cs="Arial"/>
          <w:b/>
          <w:bCs/>
          <w:color w:val="D12229"/>
          <w:kern w:val="36"/>
          <w:sz w:val="36"/>
          <w:szCs w:val="36"/>
          <w:lang w:eastAsia="ru-RU"/>
        </w:rPr>
        <w:t>Таттехмедфарм</w:t>
      </w:r>
      <w:proofErr w:type="spellEnd"/>
      <w:r w:rsidRPr="002A491F">
        <w:rPr>
          <w:rFonts w:ascii="Arial" w:eastAsia="Times New Roman" w:hAnsi="Arial" w:cs="Arial"/>
          <w:b/>
          <w:bCs/>
          <w:color w:val="D12229"/>
          <w:kern w:val="36"/>
          <w:sz w:val="36"/>
          <w:szCs w:val="36"/>
          <w:lang w:eastAsia="ru-RU"/>
        </w:rPr>
        <w:t>»: «В аптечном бизнесе будет продолжаться монополизация»</w:t>
      </w:r>
    </w:p>
    <w:p w:rsidR="002A491F" w:rsidRPr="002A491F" w:rsidRDefault="002A491F" w:rsidP="002A4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1F">
        <w:rPr>
          <w:rFonts w:ascii="Arial" w:eastAsia="Times New Roman" w:hAnsi="Arial" w:cs="Arial"/>
          <w:color w:val="939297"/>
          <w:sz w:val="15"/>
          <w:szCs w:val="15"/>
          <w:lang w:eastAsia="ru-RU"/>
        </w:rPr>
        <w:t>22.09.2014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 xml:space="preserve">По мере становления рынка </w:t>
      </w:r>
      <w:proofErr w:type="spellStart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госаптеки</w:t>
      </w:r>
      <w:proofErr w:type="spellEnd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 xml:space="preserve"> терпели убытки. Для сохранения социальных гарантий в конце 90-х в республике создали «</w:t>
      </w:r>
      <w:proofErr w:type="spellStart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Таттехмедфарм</w:t>
      </w:r>
      <w:proofErr w:type="spellEnd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 xml:space="preserve">», объединив под крылом предприятия 150 аптек. Сегодня сеть насчитывает уже 243 аптеки, а предприятие за год отгружает более 15 тыс. т лекарств, сотрудничая с сотней </w:t>
      </w:r>
      <w:proofErr w:type="spellStart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фармкомпаний</w:t>
      </w:r>
      <w:proofErr w:type="spellEnd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. О том, как снизить текучку кадров и минимизировать риски, когда дело касается жизненно важных препаратов, а также о дальнейших планах капитализации предприятия генеральный директор «</w:t>
      </w:r>
      <w:proofErr w:type="spellStart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Таттехмедфарма</w:t>
      </w:r>
      <w:proofErr w:type="spellEnd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 xml:space="preserve">» Олег </w:t>
      </w:r>
      <w:proofErr w:type="spellStart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Акберов</w:t>
      </w:r>
      <w:proofErr w:type="spellEnd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 xml:space="preserve"> рассказал в интервью «БИЗНЕС </w:t>
      </w:r>
      <w:proofErr w:type="spellStart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Online</w:t>
      </w:r>
      <w:proofErr w:type="spellEnd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».</w:t>
      </w:r>
    </w:p>
    <w:tbl>
      <w:tblPr>
        <w:tblW w:w="5175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94"/>
      </w:tblGrid>
      <w:tr w:rsidR="002A491F" w:rsidRPr="002A491F" w:rsidTr="002A4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91F" w:rsidRPr="002A491F" w:rsidRDefault="002A491F" w:rsidP="002A491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285490" cy="4379595"/>
                  <wp:effectExtent l="0" t="0" r="0" b="1905"/>
                  <wp:docPr id="10" name="Рисунок 10" descr="Олег Акберов: «Таттехмедфарм» — крупный участник рынка, на долю которого приходится 12,3 процента»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лег Акберов: «Таттехмедфарм» — крупный участник рынка, на долю которого приходится 12,3 процента»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490" cy="437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91F" w:rsidRPr="002A491F" w:rsidTr="002A4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91F" w:rsidRPr="002A491F" w:rsidRDefault="002A491F" w:rsidP="002A491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A491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Олег </w:t>
            </w:r>
            <w:proofErr w:type="spellStart"/>
            <w:r w:rsidRPr="002A491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Акберов</w:t>
            </w:r>
            <w:proofErr w:type="spellEnd"/>
            <w:r w:rsidRPr="002A491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 «</w:t>
            </w:r>
            <w:proofErr w:type="spellStart"/>
            <w:r w:rsidRPr="002A491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Таттехмедфарм</w:t>
            </w:r>
            <w:proofErr w:type="spellEnd"/>
            <w:r w:rsidRPr="002A491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 — крупный участник рынка, на долю которого приходится 12,3 процента»</w:t>
            </w:r>
          </w:p>
        </w:tc>
      </w:tr>
    </w:tbl>
    <w:p w:rsidR="002A491F" w:rsidRPr="002A491F" w:rsidRDefault="002A491F" w:rsidP="002A491F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«ОБЕСПЕЧИЛИ РЕНТАБЕЛЬНОСТЬ СЕТИ»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 xml:space="preserve">— Олег </w:t>
      </w:r>
      <w:proofErr w:type="spellStart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Закариевич</w:t>
      </w:r>
      <w:proofErr w:type="spellEnd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, когда 15 лет назад принималось решение о создании «</w:t>
      </w:r>
      <w:proofErr w:type="spellStart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Таттехмедфарма</w:t>
      </w:r>
      <w:proofErr w:type="spellEnd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», 80 процентов государственных аптек были убыточными. Какова нынешняя ситуация?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— Вообще, государственная аптечная сеть существовала и в советские времена, но с приходом рыночной экономики работу нужно было выстраивать по-другому. Предприятие, на основе которого было образовано «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Таттехмедфарм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», тогда объединяло всего 11 аптек. Соединение аптек в единую структуру, централизация бюджетных средств обеспечили рентабельность всей реорганизуемой сети. А наше предприятие стало полностью ответственным за социальные функции: обеспечение лекарствами льготников, медицинских </w:t>
      </w: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lastRenderedPageBreak/>
        <w:t>учреждений, аптечное изготовление препаратов, отпуск психотропных и наркотических веществ... Появилась стабильность в лекарственном обеспечении населения нашей республики.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 xml:space="preserve">— Сколько аптек входит в вашу </w:t>
      </w:r>
      <w:proofErr w:type="gramStart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структуру</w:t>
      </w:r>
      <w:proofErr w:type="gramEnd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 xml:space="preserve"> и </w:t>
      </w:r>
      <w:proofErr w:type="gramStart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какой</w:t>
      </w:r>
      <w:proofErr w:type="gramEnd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 xml:space="preserve"> ценовой политики вы придерживаетесь?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</w:t>
      </w: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В составе предприятия всего 243 аптечных организации, расположенных во всех районах республики. 80 аптек находятся в удаленных и малочисленных населенных пунктах, где у людей низкая платежеспособность, поэтому мы очень гибко подходим к формированию цен. К тому же являясь госпредприятием, мы строго следим за ценообразованием особенно жизненно важных препаратов.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А сколько всего аптек было объединено 15 лет назад?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— Более 150 аптек. За годы деятельности предприятие быстро реагировало на условия рынка, какие-то объекты мы закрывали, но открывали новые. За более чем 5 лет с 204 аптек сеть приросла до 246.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Есть распоряжение президента, согласно которому государственные аптеки должны располагаться вблизи либо в медицинских учреждениях, в которых выписываются льготные лекарства, чтобы людям не приходилось их искать. В 74 больницах есть наши аптеки. К тому же мы заключили договоры доставки и отпуска медикаментов с 1723 фельдшерско-акушерскими пунктами Татарстана.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«МЫ НЕКИЙ РЕГУЛЯТОР НА РЫНКЕ РЕСПУБЛИКИ»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 xml:space="preserve">— 15 лет назад </w:t>
      </w:r>
      <w:proofErr w:type="spellStart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госаптеки</w:t>
      </w:r>
      <w:proofErr w:type="spellEnd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 xml:space="preserve"> объединяли для безболезненного перехода в рыночные условия. Сейчас так ли необходимо государству оставаться на этом рынке, почему бы не отдать все в частные руки?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</w:t>
      </w: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 Многие социальные направления тогда просто исчезнут. Ведь </w:t>
      </w:r>
      <w:proofErr w:type="gram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мы</w:t>
      </w:r>
      <w:proofErr w:type="gram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 в том числе содержим и убыточные аптеки за счет перераспределения прибыли. Например, в 54 населенных пунктах Татарстана функционируют только наши аптеки. Ни одна из коммерческих аптек не возьмет на себя расходы и ответственность, связанные с оборотом наркотических и психотропных веществ. Для их перевозки необходим спецтранспорт, а также должны быть специальные комнаты и 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спецдопуски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. Всего у нас в 61 аптеке есть такие комнаты.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Исчезнет и аптечное изготовление препаратов по индивидуальным прописям, а без него никак. Например, каждый сезон гриппа детские лекарственные формы изготавливаются в наших аптеках. Частники не будут этим заниматься — их производство весьма 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затратно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, а стоит копейки. Так что мы некий регулятор на рынке республики.</w:t>
      </w:r>
    </w:p>
    <w:tbl>
      <w:tblPr>
        <w:tblW w:w="69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20"/>
      </w:tblGrid>
      <w:tr w:rsidR="002A491F" w:rsidRPr="002A491F" w:rsidTr="002A4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91F" w:rsidRPr="002A491F" w:rsidRDefault="002A491F" w:rsidP="002A491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4379595" cy="3285490"/>
                  <wp:effectExtent l="0" t="0" r="1905" b="0"/>
                  <wp:docPr id="9" name="Рисунок 9" descr="«В составе предприятия всего 243 аптечных организаци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«В составе предприятия всего 243 аптечных организаци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595" cy="328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91F" w:rsidRPr="002A491F" w:rsidTr="002A4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91F" w:rsidRPr="002A491F" w:rsidRDefault="002A491F" w:rsidP="002A491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A491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«В составе предприятия всего 243 </w:t>
            </w:r>
            <w:proofErr w:type="gramStart"/>
            <w:r w:rsidRPr="002A491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аптечных</w:t>
            </w:r>
            <w:proofErr w:type="gramEnd"/>
            <w:r w:rsidRPr="002A491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организации»</w:t>
            </w:r>
          </w:p>
        </w:tc>
      </w:tr>
    </w:tbl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Какова ваша доля рынка?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— На нашу долю приходится 12,3 процента рынка. Конкуренция на </w:t>
      </w:r>
      <w:proofErr w:type="gram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розничном</w:t>
      </w:r>
      <w:proofErr w:type="gram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фармрынке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республики очень высокая. За прошлый год темпы роста количества аптек удвоились. Высокая конкуренция требует постоянного развития. </w:t>
      </w:r>
      <w:proofErr w:type="gram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Для привлечения новых клиентов за последние пару лет мы провели 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ребрендинг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аптечной сети.</w:t>
      </w:r>
      <w:proofErr w:type="gram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Внедрили единые стандарты обслуживания клиентов и новые технологии. Например, сейчас у нас успешно функционирует бесконтактная оплата покупок по технологии 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PayPass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. К тому же во всей сети поддерживается широкий ассортимент не только лекарств, но и 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парафармацевтики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и средств ухода за больными, лечебных зубных паст и многого другого. И мы активно развиваем свою справочную службу 003. В составе предприятия работает республиканский центр фармацевтической информации, ведущий историю с 1986 года.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Мы всячески поддерживаем наших постоянных клиентов: всем пенсионерам предоставляется скидка в 3 процента, действует накопительная система до 10 процентов на каждую покупку. У нас внедрена система оплаты труда сотрудников в зависимости от персональной выработки. И второй год мы развиваем новое направление — обслуживание медицинской техники, МРТ, томографов. Но самое главное: мы обеспечиваем качество реализуемой продукции, люди нам доверяют.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А как вы обеспечиваете защиту от попадания фальсификата в сети?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— У нас многоступенчатая система контроля качества. Каждую серию препаратов мы сдаем на проверку, после этого поставщик имеет право завезти товар. У себя мы ведем электронную базу данных забракованных, фальсифицированных лекарств и 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БАДов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, по которой проводится входной контроль каждой серии продукции, поступающей на склад и в аптеки, а также изъятие из обращения забракованного товара. Процесс, с одной стороны, долгий, но мы его автоматизировали. На прием большой партии товара уходит примерно двое суток.</w:t>
      </w:r>
    </w:p>
    <w:tbl>
      <w:tblPr>
        <w:tblW w:w="69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20"/>
      </w:tblGrid>
      <w:tr w:rsidR="002A491F" w:rsidRPr="002A491F" w:rsidTr="002A4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91F" w:rsidRPr="002A491F" w:rsidRDefault="002A491F" w:rsidP="002A491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4379595" cy="3285490"/>
                  <wp:effectExtent l="0" t="0" r="1905" b="0"/>
                  <wp:docPr id="8" name="Рисунок 8" descr="«Каждый сезон гриппа детские лекарственные формы изготавливаются в наших аптеках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«Каждый сезон гриппа детские лекарственные формы изготавливаются в наших аптеках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595" cy="328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91F" w:rsidRPr="002A491F" w:rsidTr="002A4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91F" w:rsidRPr="002A491F" w:rsidRDefault="002A491F" w:rsidP="002A491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A491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«Каждый сезон гриппа детские лекарственные формы изготавливаются в наших аптеках»</w:t>
            </w:r>
          </w:p>
        </w:tc>
      </w:tr>
    </w:tbl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С какими поставщиками вы работаете?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lastRenderedPageBreak/>
        <w:t>— Нашими контрагентами являются более 100 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фармкомпаний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, а также ряд заводов-производителей. В основном это крупные национальные дистрибьюторы «Протек», «Катрен», «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Фармкомпонент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», «БСС», «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Сиа-интернейшнл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» и многие другие.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15 ТОНН ЛЕКАРСТВЕННЫХ СРЕДСТВ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В каком объеме произошла отгрузка лекарственных препаратов за прошлый год?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— Более 87 миллионов упаковок медикаментов. Это более 15 тысяч тонн грузов.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Какие площади под это выделены?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— У нас есть специально построенные складские помещения. Общая площадь — более 50 тысяч квадратных метров.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 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Какова роль учредителя в жизни предприятия?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— Наш учредитель, министерство земельных и имущественных отношений, выполняет контрольную функцию и помогает с площадями, предоставляя большую часть в 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хозведении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, и аренду за них мы не платим.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У НАС РАБОТАЮТ ОКОЛО 1,5 ТЫСЯЧ ЧЕЛОВЕК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Сколько людей работает на предприятии и каков средний уровень заработной платы?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</w:t>
      </w: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Сейчас у нас работают около 1,5 тысяч человек. Средний уровень заработной платы составляет 24 тысячи рублей.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Где наиболее остро ощущается дефицит кадров?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— В основном это, кончено, сельские районы. По Казани и в других городах есть проблемы, но они не такие острые. А на селе молодежь, отучившись в городе, не хочет возвращаться обратно. Мы стараемся привлекать перспективами карьерного роста. В большинстве районов в наших структурах работают люди пенсионного либо 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предпенсионного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возраста, поэтому молодые специалисты могут заменить их в будущем, стать заведующими аптеками. Мы продумываем и вопрос социального жилья. Сотрудничаем с главами администрации, просим их выделять земельные участки либо арендное жилье на первое время, пока молодые кадры на ноги не встали. И вся зарплата у нас белая, полный 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соцпакет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. К тому же бесплатная сертификация, обучение наши сотрудники проходят за счет предприятия.</w:t>
      </w:r>
    </w:p>
    <w:tbl>
      <w:tblPr>
        <w:tblW w:w="5175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94"/>
      </w:tblGrid>
      <w:tr w:rsidR="002A491F" w:rsidRPr="002A491F" w:rsidTr="002A4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91F" w:rsidRPr="002A491F" w:rsidRDefault="002A491F" w:rsidP="002A491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3285490" cy="4379595"/>
                  <wp:effectExtent l="0" t="0" r="0" b="1905"/>
                  <wp:docPr id="7" name="Рисунок 7" descr="«У нас многоступенчатая система контроля качеств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«У нас многоступенчатая система контроля качеств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490" cy="437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91F" w:rsidRPr="002A491F" w:rsidTr="002A4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91F" w:rsidRPr="002A491F" w:rsidRDefault="002A491F" w:rsidP="002A491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A491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«У нас многоступенчатая система контроля качества»</w:t>
            </w:r>
          </w:p>
        </w:tc>
      </w:tr>
    </w:tbl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А частники, наверное, переманивают?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— Безусловно, это вообще одна из главных проблем, </w:t>
      </w:r>
      <w:proofErr w:type="gram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с</w:t>
      </w:r>
      <w:proofErr w:type="gram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 которой мы сталкиваемся в работе. Поэтому теперь мы готовим для себя специалистов со школьной скамьи, направляя на целевое обучение, потом в наших учреждениях они проходят практику и приходят на работу, уже зная специфику предприятия.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Большая ли текучка кадров?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— С тех пор как мы всецело взялись за кадровый вопрос, текучка кадров уменьшилась. В принципе, за последние полгода людей к нам пришло больше, чем уволилось. Меня это очень радует.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 xml:space="preserve">— А раньше она </w:t>
      </w:r>
      <w:proofErr w:type="gramStart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была</w:t>
      </w:r>
      <w:proofErr w:type="gramEnd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 xml:space="preserve"> на каком уровне?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— Составляла 12 - 15 процентов.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ДАЛЬНЕЙШАЯ КАПИТАЛИЗАЦИЯ ПРЕДПРИЯТИЯ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С какими еще рисками вы сталкиваетесь?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— Мы являемся некой подушкой для лечебных учреждений. Имея значительный запас медикаментов, наше предприятие довольно часто выступает для медучреждений в роли товарного кредитора. С одной стороны, это позволяет обеспечить бесперебойный лечебный процесс, но с другой стороны, для нас это является значительным риском, поскольку мы имеем контрактные обязательства перед поставщиками. Случается, что к середине года у нас появляются долги. Но мы знаем, что в конце года все будет покрыто. На сегодняшний день у нас просроченной задолженности перед поставщиками нет. В течение года мы даже отгружаем </w:t>
      </w: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lastRenderedPageBreak/>
        <w:t>в медучреждения больше выделенного лимита, потому что знаем, что потом нам заплатят. Тут никто никого не кидает.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Еще один риск связан с недобросовестными поставщиками, поэтому мы плотно сотрудничаем с федеральной антимонопольной службой. Или, допустим, внезапное банкротство. В прошлом году у нас была ситуация, когда обанкротился завод, наш поставщик. У нас же была недопоставка жизненно важного для лечения в стационаре препарата — магния сульфата. Мы вышли из положения, переиграли конкурс, заключили контра</w:t>
      </w:r>
      <w:proofErr w:type="gram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кт с др</w:t>
      </w:r>
      <w:proofErr w:type="gram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угим поставщиком.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Какой период был наиболее сложным для предприятия?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</w:t>
      </w: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Кризис 2008 и 2009 годов повлиял на курс валюты, что повлекло за собой значительный рост цен на лекарства и снижение покупательской способности. Этот период был сложен не только для нас, но и для наших партнеров. Не скажу, что и этот год легкий.</w:t>
      </w:r>
    </w:p>
    <w:tbl>
      <w:tblPr>
        <w:tblW w:w="69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20"/>
      </w:tblGrid>
      <w:tr w:rsidR="002A491F" w:rsidRPr="002A491F" w:rsidTr="002A4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91F" w:rsidRPr="002A491F" w:rsidRDefault="002A491F" w:rsidP="002A491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4379595" cy="3285490"/>
                  <wp:effectExtent l="0" t="0" r="1905" b="0"/>
                  <wp:docPr id="6" name="Рисунок 6" descr="«Имея значительный запас медикаментов, наше предприятие довольно часто выступает для медучреждений в роли товарного кредитор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«Имея значительный запас медикаментов, наше предприятие довольно часто выступает для медучреждений в роли товарного кредитор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595" cy="328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91F" w:rsidRPr="002A491F" w:rsidTr="002A4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91F" w:rsidRPr="002A491F" w:rsidRDefault="002A491F" w:rsidP="002A491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A491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«Имея значительный запас медикаментов, наше предприятие довольно часто выступает для медучреждений в роли товарного кредитора»</w:t>
            </w:r>
          </w:p>
        </w:tc>
      </w:tr>
    </w:tbl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Поделитесь планами на краткосрочную и долгосрочную перспективу.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— Дальнейшее расширение сети. Так, например, в августе мы уже открыли 7 аптек. А один из проектов на более отдаленную перспективу — совместное производство 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инфузионных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растворов на базе ОАО «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Татхимфармпрепараты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». В ближайшее же время мы хотим открыть интернет-аптеку и развить государственную сеть в других регионах, а именно открыть аптеки в Ульяновске, Марий Эл, Нижнем Новгороде. Будем увеличивать продажи.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То есть вы решили выйти за территорию Татарстана?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— Да, это чисто коммерческое направление для дальнейшего развития нашего предприятия.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Предприятие само себя обеспечивает?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— Да. Указом президента «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Таттехмедфарм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» внесено в перечень госпредприятий, имеющих </w:t>
      </w:r>
      <w:proofErr w:type="gram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важное значение</w:t>
      </w:r>
      <w:proofErr w:type="gram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для экономики Татарстана, однако никаких дотаций на содержание убыточных видов деятельности мы не получаем.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lastRenderedPageBreak/>
        <w:t>«КРУПНЫЕ СЕТИ БУДУТ УКРЕПЛЯТЬСЯ»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По вашему мнению, каковы перспективы развития фармацевтического рынка России?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— России необходимо обязательно развивать свое производство, в большей степени ради собственной национальной безопасности, тем более учитывая складывающуюся геополитическую ситуацию. Сейчас уже есть серьезные большие заводы, готовые выпускать и наращивать свое производство. К сожалению, сократилось количество институтов, которые занимались разработкой новых лекарств. В нашей стране практически не осталось заводов, которые занимаются производством субстанций. Основные поставщики: Китай, Иран, Пакистан. Также остро стоит вопрос производства лекарственных форм для детей первых дней жизни, которые в принципе не изготовляются в России, их и в иностранных государствах мало.</w:t>
      </w:r>
    </w:p>
    <w:tbl>
      <w:tblPr>
        <w:tblW w:w="69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20"/>
      </w:tblGrid>
      <w:tr w:rsidR="002A491F" w:rsidRPr="002A491F" w:rsidTr="002A4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91F" w:rsidRPr="002A491F" w:rsidRDefault="002A491F" w:rsidP="002A491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4379595" cy="3285490"/>
                  <wp:effectExtent l="0" t="0" r="1905" b="0"/>
                  <wp:docPr id="5" name="Рисунок 5" descr="«Никаких дотаций на содержание убыточных видов деятельности мы не получаем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«Никаких дотаций на содержание убыточных видов деятельности мы не получаем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595" cy="328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91F" w:rsidRPr="002A491F" w:rsidTr="002A4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91F" w:rsidRPr="002A491F" w:rsidRDefault="002A491F" w:rsidP="002A491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A491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«Никаких дотаций на содержание убыточных видов деятельности мы не получаем»</w:t>
            </w:r>
          </w:p>
        </w:tc>
      </w:tr>
    </w:tbl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Что касается аптечного бизнеса, на мой взгляд, крупные сети будут только укрепляться, будет происходить дальнейшая монополизация, поскольку наибольшую устойчивость имеют крупные игроки рынка. Поэтому если кризисные явления будут проявляться и на следующий год, то с рынка будут уходить мелкие аптечные сети. Нынешние сети будут открывать дополнительные аптеки, сети будут предлагать новые формы привлечения покупателей, открывать кабинеты врачей, проводить специальные акции: измерение сахара в крови, давления. В этом направлении мы все будем развиваться. А для небольших аптечных сетей и мелких предпринимателей перспективной формой работы может стать использование раскрученного бренда других сетей или франчайзинг.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На ваш взгляд, какие меры могут способствовать снижению фальсификата на фармацевтическом рынке?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— Экспертное мнение может дать Росздравнадзор. За частные сети я ответить не могу. За время моей работы у меня в сети не выявлено ни одного случая контрафакта. Единственное, в 2009 году к нам завезли 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энтеральное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питание негодное к употреблению. Когда у себя это выявили, утилизировали. А так мы работаем с известными дистрибьюторами, они дорожат своей репутацией, попасть в базу Росздравнадзора для них на грани жизни и смерти. И лично мне кажется, что нужно создать единый федеральный ресурс по учету движения медикаментов от производителя до аптеки.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Я же всегда покупаю лекарства в аптеках нашей сети. Они много где есть, и часть из них работает круглосуточно. Сам иногда им звоню, чтобы уточнить, как тот или иной препарат употреблять. Недавно мы ввели приложение для смартфонов — справочная аптек 003. Загрузить можно бесплатно.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lastRenderedPageBreak/>
        <w:t>УВЕЛИЧИВАЕТСЯ СПРОС НА ЛЕКАРСТВА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Какова доля импортной продукции на рынке?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— Она превалирует в суммовом эквиваленте. Доля импорта на 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фармрынке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составляет 76 процентов. В нашей сети эта цифра ниже — 66,5 процентов. Там, где это возможно, мы отдаем предпочтение отечественному производителю. Однако здесь есть вот какой момент: если считать в натуральных показателях (упаковках), то российских препаратов больше, импортных больше в сумме, потому что из-за рубежа поставляются очень дорогостоящие онкологические препараты, от </w:t>
      </w:r>
      <w:proofErr w:type="gram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сердечно-сосудистых</w:t>
      </w:r>
      <w:proofErr w:type="gram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заболеваний и других.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Каков спрос на лекарственные средства? На какие препараты, против каких заболеваний высок спрос потребителей?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— Все зависит от сезона. Летом — это противоаллергические препараты, изделия 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медназначения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 — 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лейкопластери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, бинты, йод, </w:t>
      </w:r>
      <w:proofErr w:type="gram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сердечно-сосудистые</w:t>
      </w:r>
      <w:proofErr w:type="gram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препараты. Осенью — противовирусные, антибиотики. В мороз — крема от обморожения, мази и прочее. На мой взгляд, спрос увеличивается, думаю, процентов на 15. Так, по республике среднедушевое потребление в прошлом году составило 5687 рублей, а в 2012 году 4832. Чаще появляются новые препараты, да и в принципе возникает устойчивость организма к неким препаратам.</w:t>
      </w:r>
    </w:p>
    <w:tbl>
      <w:tblPr>
        <w:tblW w:w="69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20"/>
      </w:tblGrid>
      <w:tr w:rsidR="002A491F" w:rsidRPr="002A491F" w:rsidTr="002A4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91F" w:rsidRPr="002A491F" w:rsidRDefault="002A491F" w:rsidP="002A491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4379595" cy="3285490"/>
                  <wp:effectExtent l="0" t="0" r="1905" b="0"/>
                  <wp:docPr id="4" name="Рисунок 4" descr="«Рентабельность аптеки зависит от покупателей и это неправильно, когда их так много. Кто даст 100-процентную гарантию, что в них качественный товар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«Рентабельность аптеки зависит от покупателей и это неправильно, когда их так много. Кто даст 100-процентную гарантию, что в них качественный товар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595" cy="328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91F" w:rsidRPr="002A491F" w:rsidTr="002A4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91F" w:rsidRPr="002A491F" w:rsidRDefault="002A491F" w:rsidP="002A491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A491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«Рентабельность аптеки зависит от покупателей, и это неправильно, когда их так много. Кто даст 100-процентную гарантию, что в них качественный товар?»</w:t>
            </w:r>
          </w:p>
        </w:tc>
      </w:tr>
    </w:tbl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 xml:space="preserve">— Считается, что на развитие </w:t>
      </w:r>
      <w:proofErr w:type="spellStart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фармотрасли</w:t>
      </w:r>
      <w:proofErr w:type="spellEnd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 xml:space="preserve"> неблагоприятно воздействует несовершенное законодательство. Прокомментируйте, пожалуйста, складывающуюся ситуацию.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— Есть такое явление. Во-первых, надо ограничить количество аптек. У нас отсутствует государственное регулирование численности обслуживаемого населения на одну аптеку. Для сравнения: в США на одну аптеку приходится на 4,5 тысячи жителей, в Германии — на 3,9 тысячи. В России же этот показатель равен 1,45, в Татарстане немного выше, 1 аптека на 2,4 тысячи человек. Отсюда возникает жесткая конкуренция.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Рентабельность аптеки зависит от покупателей, и это неправильно, когда их так много. Кто даст 100-процентную гарантию, что в них качественный товар? Минимальная цена не гарантирует качество. Во-вторых, есть стандарты оптовой реализации, но нет нормативов розничной реализации. В частности, в Европе владельцев аптек защищают от нездоровой конкуренции. С другой стороны, аптеки в этих странах выполняют максимум функций, начиная от льготного отпуска и заканчивая индивидуальным изготовлением </w:t>
      </w: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lastRenderedPageBreak/>
        <w:t>по рецептам врачей и отпуском наркотических средств. В России эти затратные функции несут только государственные аптеки, а коммерческие заняты исключительно розничной реализацией и получением прибыли.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Часто мы сталкиваемся с проблемой отсутствия на рынке лекарственных препаратов или субстанций. Зачастую производители объясняют эту 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дефектуру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сложностью и длительностью процедуры их регистрации в России. Эта проблема уже давно обсуждается, и хотелось бы ее скорейшего решения на законодательном уровне.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Что вы скажете о стратегии «Фарма-2020»: жизнеспособная ли она, и может ли привести к уровню отечественного производства в 80 процентов?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— Да, эта стратегия, направленная на 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импортозамещение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на внутреннем рынке, жизнеспособна. Уже начался процесс создания медицинских и фармацевтических кластеров, будут внедряться российские инновационные препараты. Положительная тенденция уже наметилась. Так, с 2007 по 2013 год потребление отечественных лекарств на рынке России увеличилось на 4 процента.</w:t>
      </w:r>
    </w:p>
    <w:tbl>
      <w:tblPr>
        <w:tblW w:w="69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20"/>
      </w:tblGrid>
      <w:tr w:rsidR="002A491F" w:rsidRPr="002A491F" w:rsidTr="002A4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91F" w:rsidRPr="002A491F" w:rsidRDefault="002A491F" w:rsidP="002A491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4379595" cy="3285490"/>
                  <wp:effectExtent l="0" t="0" r="1905" b="0"/>
                  <wp:docPr id="3" name="Рисунок 3" descr="«Часто мы сталкиваемся с проблемой отсутствия на рынке лекарственных препаратов или субстан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«Часто мы сталкиваемся с проблемой отсутствия на рынке лекарственных препаратов или субстан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595" cy="328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91F" w:rsidRPr="002A491F" w:rsidTr="002A4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91F" w:rsidRPr="002A491F" w:rsidRDefault="002A491F" w:rsidP="002A491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A491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«Часто мы сталкиваемся с проблемой отсутствия на рынке лекарственных препаратов или субстанций»</w:t>
            </w:r>
          </w:p>
        </w:tc>
      </w:tr>
    </w:tbl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Но это же очень мало.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— Это только начало, и мы идем к развитию собственного производства. Например, на территории России есть шесть больших заводов по производству инсулинов, антибиотиков. И, кстати, в РФ производят достаточно хороший инсулин.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«КАМИЛЬ ШАГАРОВИЧ ПРЕДЛОЖИЛ МОЮ КАНДИДАТУРУ»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Вы работаете на предприятии, напрямую связанном с обеспечением здоровья. Как сами следите за своим здоровьем?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— Я всегда занимался спортом, раньше это было ушу, 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тхэквон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-до, а сейчас с сыновьями занимаюсь 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кроссфитом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 — силовые упражнения. Это те же самые нормы ГТО, которые отменили в школах. У меня сыновья учатся в школе, так они раньше не могли нормально ни отжиматься, ни подтянуться. Как так! Одному 11 лет, другому 10. Я им говорю, что могу больше. Поэтому на протяжении уже года они ходят со мной </w:t>
      </w: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lastRenderedPageBreak/>
        <w:t>в спортзал. Вообще, надо больше ходить, максимально двигаться. Порой перед совещанием в 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минздраве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я выхожу из машины возле театра 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Камала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, а дальше иду пешком. Чем не движение?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А в «</w:t>
      </w:r>
      <w:proofErr w:type="spellStart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Таттехмедфарме</w:t>
      </w:r>
      <w:proofErr w:type="spellEnd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» вы с 2005 года?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— Да, сначала был первым заместителем — финансовым директором. До этого работал в компании «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Челныфармация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». До конца 1999 года объединили аптеки по всей республике, кроме Челнов. В 2002 году этот процесс задумали и там, решили создать ГУП «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Челныфармация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» и сохранить, таким образом, государственную сеть — мудрое решение.</w:t>
      </w:r>
    </w:p>
    <w:tbl>
      <w:tblPr>
        <w:tblW w:w="5175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94"/>
      </w:tblGrid>
      <w:tr w:rsidR="002A491F" w:rsidRPr="002A491F" w:rsidTr="002A4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91F" w:rsidRPr="002A491F" w:rsidRDefault="002A491F" w:rsidP="002A491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285490" cy="4379595"/>
                  <wp:effectExtent l="0" t="0" r="0" b="1905"/>
                  <wp:docPr id="2" name="Рисунок 2" descr="«С 2007 по 2013 год потребление отечественных лекарств на рынке России увеличилось на четыре процент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«С 2007 по 2013 год потребление отечественных лекарств на рынке России увеличилось на четыре процент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490" cy="437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91F" w:rsidRPr="002A491F" w:rsidTr="002A4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91F" w:rsidRPr="002A491F" w:rsidRDefault="002A491F" w:rsidP="002A491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A491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«С 2007 по 2013 год потребление отечественных лекарств на рынке России увеличилось на 4 процента»</w:t>
            </w:r>
          </w:p>
        </w:tc>
      </w:tr>
    </w:tbl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 xml:space="preserve">— Почему было не включить </w:t>
      </w:r>
      <w:proofErr w:type="spellStart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челнинскую</w:t>
      </w:r>
      <w:proofErr w:type="spellEnd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 xml:space="preserve"> аптечную сеть в структуру «</w:t>
      </w:r>
      <w:proofErr w:type="spellStart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Таттехмедфарма</w:t>
      </w:r>
      <w:proofErr w:type="spellEnd"/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»?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— Тогда была напряженная ситуация у «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Таттехмедфарма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» с федеральной антимонопольной службой, предприятие считалось монополистом. Тогда 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Камиль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Шагарович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(</w:t>
      </w:r>
      <w:proofErr w:type="spellStart"/>
      <w:r w:rsidRPr="002A491F">
        <w:rPr>
          <w:rFonts w:ascii="Arial" w:eastAsia="Times New Roman" w:hAnsi="Arial" w:cs="Arial"/>
          <w:i/>
          <w:iCs/>
          <w:color w:val="1F1F1F"/>
          <w:sz w:val="18"/>
          <w:szCs w:val="18"/>
          <w:lang w:eastAsia="ru-RU"/>
        </w:rPr>
        <w:t>Камиль</w:t>
      </w:r>
      <w:proofErr w:type="spellEnd"/>
      <w:r w:rsidRPr="002A491F">
        <w:rPr>
          <w:rFonts w:ascii="Arial" w:eastAsia="Times New Roman" w:hAnsi="Arial" w:cs="Arial"/>
          <w:i/>
          <w:iCs/>
          <w:color w:val="1F1F1F"/>
          <w:sz w:val="18"/>
          <w:szCs w:val="18"/>
          <w:lang w:eastAsia="ru-RU"/>
        </w:rPr>
        <w:t xml:space="preserve"> </w:t>
      </w:r>
      <w:proofErr w:type="spellStart"/>
      <w:r w:rsidRPr="002A491F">
        <w:rPr>
          <w:rFonts w:ascii="Arial" w:eastAsia="Times New Roman" w:hAnsi="Arial" w:cs="Arial"/>
          <w:i/>
          <w:iCs/>
          <w:color w:val="1F1F1F"/>
          <w:sz w:val="18"/>
          <w:szCs w:val="18"/>
          <w:lang w:eastAsia="ru-RU"/>
        </w:rPr>
        <w:t>Зыятдинов</w:t>
      </w:r>
      <w:proofErr w:type="spellEnd"/>
      <w:r w:rsidRPr="002A491F">
        <w:rPr>
          <w:rFonts w:ascii="Arial" w:eastAsia="Times New Roman" w:hAnsi="Arial" w:cs="Arial"/>
          <w:i/>
          <w:iCs/>
          <w:color w:val="1F1F1F"/>
          <w:sz w:val="18"/>
          <w:szCs w:val="18"/>
          <w:lang w:eastAsia="ru-RU"/>
        </w:rPr>
        <w:t xml:space="preserve"> — министр здравоохранения РТ в 1994 - 2007 годах</w:t>
      </w: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 — </w:t>
      </w: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прим. авт.</w:t>
      </w: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) предложил мою кандидатуру, чтобы мне дали возможность реализовать коммунальное унитарное предприятие в ГУП. Сможет — молодец, не сможет — надо, чтобы смог. Тогда я как раз окончил ординатуру.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А почему он предложил именно вашу кандидатуру?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— Меня включили в кадровый резерв 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минздрава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республики. Мой отец всю жизнь работал в системе кооперации. Знаменитая личность. Работал первым председателем «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Татпотребсоюза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». Благодаря опыту отца я смог освоить навыки руководителя. И 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Камиль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Шагарович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предложил мою кандидатуру тогда премьер-министру Рустаму 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Нургалиевичу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. Вообще, я уехал сначала из Казани в Челны, а потом снова из Челнов в Казань.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lastRenderedPageBreak/>
        <w:t>А когда-то я еще думал поступить в финансовый, но документы подал все-таки в медицинский институт. У меня очень хорошо шла химия и биология, поэтому поступил с первого раза. Окончил стоматологический факультет и поступил в ординатуру.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А что по поводу вашей семьи?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— У меня четверо детей: младшей дочке 2 года, старшей 5 лет, сыновьям 10 и 11 лет. Супруга находится в декретном отпуске, а вообще, она нотариус по 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Вахитовскому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округу в Казани. На следующий год уже планирует выйти на работу.</w:t>
      </w:r>
    </w:p>
    <w:tbl>
      <w:tblPr>
        <w:tblW w:w="5175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94"/>
      </w:tblGrid>
      <w:tr w:rsidR="002A491F" w:rsidRPr="002A491F" w:rsidTr="002A4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91F" w:rsidRPr="002A491F" w:rsidRDefault="002A491F" w:rsidP="002A491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285490" cy="4379595"/>
                  <wp:effectExtent l="0" t="0" r="0" b="1905"/>
                  <wp:docPr id="1" name="Рисунок 1" descr="«Когда-то я еще думал, поступить в финансовый, но документы подал все-таки в медицинский институ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«Когда-то я еще думал, поступить в финансовый, но документы подал все-таки в медицинский институ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490" cy="437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A491F" w:rsidRPr="002A491F" w:rsidTr="002A4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91F" w:rsidRPr="002A491F" w:rsidRDefault="002A491F" w:rsidP="002A491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A491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«Когда-то я еще думал, поступить в финансовый, но документы подал все-таки в медицинский институт»</w:t>
            </w:r>
          </w:p>
        </w:tc>
      </w:tr>
    </w:tbl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Чем любите заниматься в свободное время?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</w:t>
      </w: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Проводить время с сыновьями. Второй сын у меня настоящий рыболов-охотник. Он может ночами не спать ради этого. Я относился к этому не с большой любовью, но ради него научился завязывать крючки, делать удочки (</w:t>
      </w:r>
      <w:r w:rsidRPr="002A491F">
        <w:rPr>
          <w:rFonts w:ascii="Arial" w:eastAsia="Times New Roman" w:hAnsi="Arial" w:cs="Arial"/>
          <w:i/>
          <w:iCs/>
          <w:color w:val="1F1F1F"/>
          <w:sz w:val="18"/>
          <w:szCs w:val="18"/>
          <w:lang w:eastAsia="ru-RU"/>
        </w:rPr>
        <w:t>смеется</w:t>
      </w: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). Знаю, что и где ловится. Старший сын занимается картингом.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— И наш традиционный вопрос, в чем, по-вашему, заключаются три секрета успеха?</w:t>
      </w:r>
    </w:p>
    <w:p w:rsidR="002A491F" w:rsidRPr="002A491F" w:rsidRDefault="002A491F" w:rsidP="002A491F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— Как говорил Минтимер </w:t>
      </w:r>
      <w:proofErr w:type="spellStart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Шарипович</w:t>
      </w:r>
      <w:proofErr w:type="spellEnd"/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, во-первых, надо каждый день приходить на работу (</w:t>
      </w:r>
      <w:r w:rsidRPr="002A491F">
        <w:rPr>
          <w:rFonts w:ascii="Arial" w:eastAsia="Times New Roman" w:hAnsi="Arial" w:cs="Arial"/>
          <w:i/>
          <w:iCs/>
          <w:color w:val="1F1F1F"/>
          <w:sz w:val="18"/>
          <w:szCs w:val="18"/>
          <w:lang w:eastAsia="ru-RU"/>
        </w:rPr>
        <w:t>улыбается</w:t>
      </w: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). Важна самореализация и постановка новых задач. Бесспорно, никуда без команды единомышленников. У нас отличная команда, в любое время суток любой готов помочь. Такой ситуации, как выключенный телефон во время отдыха, нет. У всех ненормированный рабочий день. Так же как и врачи, мы стоим на защите здоровья. Это наша работа.</w:t>
      </w:r>
    </w:p>
    <w:p w:rsidR="002A491F" w:rsidRPr="002A491F" w:rsidRDefault="002A491F" w:rsidP="002A491F">
      <w:pPr>
        <w:spacing w:after="0" w:line="270" w:lineRule="atLeast"/>
        <w:jc w:val="righ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hyperlink r:id="rId15" w:history="1">
        <w:proofErr w:type="spellStart"/>
        <w:r w:rsidRPr="002A491F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ru-RU"/>
          </w:rPr>
          <w:t>Альсина</w:t>
        </w:r>
        <w:proofErr w:type="spellEnd"/>
        <w:r w:rsidRPr="002A491F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2A491F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ru-RU"/>
          </w:rPr>
          <w:t>Газизова</w:t>
        </w:r>
        <w:proofErr w:type="spellEnd"/>
      </w:hyperlink>
    </w:p>
    <w:p w:rsidR="002A491F" w:rsidRPr="002A491F" w:rsidRDefault="002A491F" w:rsidP="002A491F">
      <w:pPr>
        <w:spacing w:after="0" w:line="270" w:lineRule="atLeast"/>
        <w:jc w:val="righ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b/>
          <w:bCs/>
          <w:i/>
          <w:iCs/>
          <w:color w:val="1F1F1F"/>
          <w:sz w:val="18"/>
          <w:szCs w:val="18"/>
          <w:lang w:eastAsia="ru-RU"/>
        </w:rPr>
        <w:lastRenderedPageBreak/>
        <w:t>видео:</w:t>
      </w: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 </w:t>
      </w:r>
      <w:hyperlink r:id="rId16" w:history="1">
        <w:r w:rsidRPr="002A491F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ru-RU"/>
          </w:rPr>
          <w:t xml:space="preserve">Игорь </w:t>
        </w:r>
        <w:proofErr w:type="spellStart"/>
        <w:r w:rsidRPr="002A491F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ru-RU"/>
          </w:rPr>
          <w:t>Дубских</w:t>
        </w:r>
        <w:proofErr w:type="spellEnd"/>
      </w:hyperlink>
    </w:p>
    <w:p w:rsidR="002A491F" w:rsidRPr="002A491F" w:rsidRDefault="002A491F" w:rsidP="002A491F">
      <w:pPr>
        <w:spacing w:after="0" w:line="270" w:lineRule="atLeast"/>
        <w:jc w:val="righ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2A491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Фото: Руслан Юсупов</w:t>
      </w:r>
    </w:p>
    <w:tbl>
      <w:tblPr>
        <w:tblW w:w="164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5"/>
      </w:tblGrid>
      <w:tr w:rsidR="002A491F" w:rsidRPr="002A491F" w:rsidTr="002A491F">
        <w:trPr>
          <w:tblCellSpacing w:w="0" w:type="dxa"/>
        </w:trPr>
        <w:tc>
          <w:tcPr>
            <w:tcW w:w="16245" w:type="dxa"/>
            <w:shd w:val="clear" w:color="auto" w:fill="E6E7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491F" w:rsidRPr="002A491F" w:rsidRDefault="002A491F" w:rsidP="002A491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A49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Визитная карточка компании</w:t>
            </w:r>
          </w:p>
          <w:p w:rsidR="002A491F" w:rsidRPr="002A491F" w:rsidRDefault="002A491F" w:rsidP="002A491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A49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ГУП «</w:t>
            </w:r>
            <w:proofErr w:type="spellStart"/>
            <w:r w:rsidRPr="002A49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Таттехмедфарм</w:t>
            </w:r>
            <w:proofErr w:type="spellEnd"/>
            <w:r w:rsidRPr="002A49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»</w:t>
            </w:r>
          </w:p>
          <w:p w:rsidR="002A491F" w:rsidRPr="002A491F" w:rsidRDefault="002A491F" w:rsidP="002A491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A49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В составе предприятия 243 </w:t>
            </w:r>
            <w:proofErr w:type="gramStart"/>
            <w:r w:rsidRPr="002A49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аптечных</w:t>
            </w:r>
            <w:proofErr w:type="gramEnd"/>
            <w:r w:rsidRPr="002A49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организации.</w:t>
            </w:r>
          </w:p>
          <w:p w:rsidR="002A491F" w:rsidRPr="002A491F" w:rsidRDefault="002A491F" w:rsidP="002A491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A49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Общее количество сотрудников — около 1,5 тыс. человек.</w:t>
            </w:r>
          </w:p>
          <w:p w:rsidR="002A491F" w:rsidRPr="002A491F" w:rsidRDefault="002A491F" w:rsidP="002A491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A49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Уставный капитал на 2012 год — 25 млн. рублей.</w:t>
            </w:r>
          </w:p>
          <w:p w:rsidR="002A491F" w:rsidRPr="002A491F" w:rsidRDefault="002A491F" w:rsidP="002A491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A49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Согласно данным «Контур-Фокус», выручка за 2012 год составила 3,8 млрд. рублей.</w:t>
            </w:r>
          </w:p>
          <w:p w:rsidR="002A491F" w:rsidRPr="002A491F" w:rsidRDefault="002A491F" w:rsidP="002A491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A49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Учредитель — министерство земельных и имущественных отношений.</w:t>
            </w:r>
          </w:p>
          <w:p w:rsidR="002A491F" w:rsidRPr="002A491F" w:rsidRDefault="002A491F" w:rsidP="002A491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A49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Визитная карточка руководителя</w:t>
            </w:r>
          </w:p>
          <w:p w:rsidR="002A491F" w:rsidRPr="002A491F" w:rsidRDefault="002A491F" w:rsidP="002A491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A49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Генеральный директор: </w:t>
            </w:r>
            <w:r w:rsidRPr="002A49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Олег </w:t>
            </w:r>
            <w:proofErr w:type="spellStart"/>
            <w:r w:rsidRPr="002A491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Акберов</w:t>
            </w:r>
            <w:proofErr w:type="spellEnd"/>
            <w:r w:rsidRPr="002A49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2A491F" w:rsidRPr="002A491F" w:rsidRDefault="002A491F" w:rsidP="002A491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A49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Дата и место рождения: 1 октября 1976 года, </w:t>
            </w:r>
            <w:proofErr w:type="spellStart"/>
            <w:r w:rsidRPr="002A49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р.п</w:t>
            </w:r>
            <w:proofErr w:type="spellEnd"/>
            <w:r w:rsidRPr="002A49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 Арск, ТАССР.</w:t>
            </w:r>
          </w:p>
          <w:p w:rsidR="002A491F" w:rsidRPr="002A491F" w:rsidRDefault="002A491F" w:rsidP="002A491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A49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Образование: Казанский государственный медицинский университет (1998), Московский университет потребительской кооперации (2001).</w:t>
            </w:r>
          </w:p>
          <w:p w:rsidR="002A491F" w:rsidRPr="002A491F" w:rsidRDefault="002A491F" w:rsidP="002A491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A49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Карьерный рост:</w:t>
            </w:r>
          </w:p>
          <w:p w:rsidR="002A491F" w:rsidRPr="002A491F" w:rsidRDefault="002A491F" w:rsidP="002A491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A49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 2002 - 2005 — генеральный директор ГУП «</w:t>
            </w:r>
            <w:proofErr w:type="spellStart"/>
            <w:r w:rsidRPr="002A49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Челныфармация</w:t>
            </w:r>
            <w:proofErr w:type="spellEnd"/>
            <w:r w:rsidRPr="002A49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»;</w:t>
            </w:r>
            <w:r w:rsidRPr="002A49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В 2005 - 2009 — первый заместитель генерального директора — коммерческий директор ГУП «Медицинская техника и фармация Татарстана»;</w:t>
            </w:r>
            <w:r w:rsidRPr="002A49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С 2009  — генеральный директор ГУП «Медицинская техника и фармация Татарстана».</w:t>
            </w:r>
            <w:r w:rsidRPr="002A49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2A49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 xml:space="preserve">Семейное положение: </w:t>
            </w:r>
            <w:proofErr w:type="gramStart"/>
            <w:r w:rsidRPr="002A49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женат</w:t>
            </w:r>
            <w:proofErr w:type="gramEnd"/>
            <w:r w:rsidRPr="002A49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четверо детей.</w:t>
            </w:r>
          </w:p>
        </w:tc>
      </w:tr>
    </w:tbl>
    <w:p w:rsidR="007F47C9" w:rsidRDefault="007F47C9"/>
    <w:sectPr w:rsidR="007F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C6"/>
    <w:rsid w:val="002777D6"/>
    <w:rsid w:val="002A491F"/>
    <w:rsid w:val="007F47C9"/>
    <w:rsid w:val="0096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D6"/>
  </w:style>
  <w:style w:type="paragraph" w:styleId="1">
    <w:name w:val="heading 1"/>
    <w:basedOn w:val="a"/>
    <w:link w:val="10"/>
    <w:uiPriority w:val="9"/>
    <w:qFormat/>
    <w:rsid w:val="002A4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4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49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2A491F"/>
  </w:style>
  <w:style w:type="paragraph" w:customStyle="1" w:styleId="lead">
    <w:name w:val="lead"/>
    <w:basedOn w:val="a"/>
    <w:rsid w:val="002A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91F"/>
    <w:rPr>
      <w:b/>
      <w:bCs/>
    </w:rPr>
  </w:style>
  <w:style w:type="character" w:customStyle="1" w:styleId="apple-converted-space">
    <w:name w:val="apple-converted-space"/>
    <w:basedOn w:val="a0"/>
    <w:rsid w:val="002A491F"/>
  </w:style>
  <w:style w:type="character" w:styleId="a5">
    <w:name w:val="Emphasis"/>
    <w:basedOn w:val="a0"/>
    <w:uiPriority w:val="20"/>
    <w:qFormat/>
    <w:rsid w:val="002A491F"/>
    <w:rPr>
      <w:i/>
      <w:iCs/>
    </w:rPr>
  </w:style>
  <w:style w:type="character" w:styleId="a6">
    <w:name w:val="Hyperlink"/>
    <w:basedOn w:val="a0"/>
    <w:uiPriority w:val="99"/>
    <w:semiHidden/>
    <w:unhideWhenUsed/>
    <w:rsid w:val="002A491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D6"/>
  </w:style>
  <w:style w:type="paragraph" w:styleId="1">
    <w:name w:val="heading 1"/>
    <w:basedOn w:val="a"/>
    <w:link w:val="10"/>
    <w:uiPriority w:val="9"/>
    <w:qFormat/>
    <w:rsid w:val="002A4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4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49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2A491F"/>
  </w:style>
  <w:style w:type="paragraph" w:customStyle="1" w:styleId="lead">
    <w:name w:val="lead"/>
    <w:basedOn w:val="a"/>
    <w:rsid w:val="002A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91F"/>
    <w:rPr>
      <w:b/>
      <w:bCs/>
    </w:rPr>
  </w:style>
  <w:style w:type="character" w:customStyle="1" w:styleId="apple-converted-space">
    <w:name w:val="apple-converted-space"/>
    <w:basedOn w:val="a0"/>
    <w:rsid w:val="002A491F"/>
  </w:style>
  <w:style w:type="character" w:styleId="a5">
    <w:name w:val="Emphasis"/>
    <w:basedOn w:val="a0"/>
    <w:uiPriority w:val="20"/>
    <w:qFormat/>
    <w:rsid w:val="002A491F"/>
    <w:rPr>
      <w:i/>
      <w:iCs/>
    </w:rPr>
  </w:style>
  <w:style w:type="character" w:styleId="a6">
    <w:name w:val="Hyperlink"/>
    <w:basedOn w:val="a0"/>
    <w:uiPriority w:val="99"/>
    <w:semiHidden/>
    <w:unhideWhenUsed/>
    <w:rsid w:val="002A491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usiness-gazeta.ru/searchautor/151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business-gazeta.ru/searchautor/114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3230</Words>
  <Characters>18416</Characters>
  <Application>Microsoft Office Word</Application>
  <DocSecurity>0</DocSecurity>
  <Lines>153</Lines>
  <Paragraphs>43</Paragraphs>
  <ScaleCrop>false</ScaleCrop>
  <Company>Curnos™</Company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2015-01-19T08:00:00Z</dcterms:created>
  <dcterms:modified xsi:type="dcterms:W3CDTF">2015-01-19T08:02:00Z</dcterms:modified>
</cp:coreProperties>
</file>